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010C3" w14:textId="658EDF50" w:rsidR="00A8750E" w:rsidRPr="00AB6C5B" w:rsidRDefault="002975A5" w:rsidP="00AB6C5B">
      <w:pPr>
        <w:spacing w:before="120" w:after="0" w:line="240" w:lineRule="auto"/>
        <w:jc w:val="center"/>
        <w:rPr>
          <w:rFonts w:eastAsia="Times New Roman" w:cstheme="minorHAnsi"/>
          <w:b/>
          <w:bCs/>
          <w:caps/>
        </w:rPr>
      </w:pPr>
      <w:r w:rsidRPr="00AB6C5B">
        <w:rPr>
          <w:rFonts w:eastAsia="Times New Roman" w:cstheme="minorHAnsi"/>
          <w:b/>
          <w:bCs/>
          <w:caps/>
        </w:rPr>
        <w:t xml:space="preserve">Anexa </w:t>
      </w:r>
      <w:r w:rsidR="00CD1985" w:rsidRPr="00AB6C5B">
        <w:rPr>
          <w:rFonts w:eastAsia="Times New Roman" w:cstheme="minorHAnsi"/>
          <w:b/>
          <w:bCs/>
          <w:caps/>
        </w:rPr>
        <w:t>5</w:t>
      </w:r>
      <w:r w:rsidRPr="00AB6C5B">
        <w:rPr>
          <w:rFonts w:eastAsia="Times New Roman" w:cstheme="minorHAnsi"/>
          <w:b/>
          <w:bCs/>
          <w:caps/>
        </w:rPr>
        <w:t xml:space="preserve"> - </w:t>
      </w:r>
      <w:r w:rsidR="000D4C9B" w:rsidRPr="00AB6C5B">
        <w:rPr>
          <w:rFonts w:eastAsia="Times New Roman" w:cstheme="minorHAnsi"/>
          <w:b/>
          <w:bCs/>
          <w:caps/>
        </w:rPr>
        <w:t xml:space="preserve">Elemente de conținut orientative pentru Strategiile </w:t>
      </w:r>
      <w:r w:rsidR="00D2606E" w:rsidRPr="00AB6C5B">
        <w:rPr>
          <w:rFonts w:eastAsia="Times New Roman" w:cstheme="minorHAnsi"/>
          <w:b/>
          <w:bCs/>
          <w:caps/>
        </w:rPr>
        <w:t>TERITORIALE</w:t>
      </w:r>
      <w:r w:rsidR="000D4C9B" w:rsidRPr="00AB6C5B">
        <w:rPr>
          <w:rFonts w:eastAsia="Times New Roman" w:cstheme="minorHAnsi"/>
          <w:b/>
          <w:bCs/>
          <w:caps/>
        </w:rPr>
        <w:t xml:space="preserve">  (S.</w:t>
      </w:r>
      <w:r w:rsidR="00D2606E" w:rsidRPr="00AB6C5B">
        <w:rPr>
          <w:rFonts w:eastAsia="Times New Roman" w:cstheme="minorHAnsi"/>
          <w:b/>
          <w:bCs/>
          <w:caps/>
        </w:rPr>
        <w:t>T.</w:t>
      </w:r>
      <w:r w:rsidR="000D4C9B" w:rsidRPr="00AB6C5B">
        <w:rPr>
          <w:rFonts w:eastAsia="Times New Roman" w:cstheme="minorHAnsi"/>
          <w:b/>
          <w:bCs/>
          <w:caps/>
        </w:rPr>
        <w:t>)</w:t>
      </w:r>
      <w:r w:rsidR="000D4C9B" w:rsidRPr="00AB6C5B">
        <w:rPr>
          <w:rStyle w:val="FootnoteReference"/>
          <w:rFonts w:eastAsia="Times New Roman" w:cstheme="minorHAnsi"/>
          <w:b/>
          <w:bCs/>
          <w:caps/>
        </w:rPr>
        <w:footnoteReference w:id="1"/>
      </w:r>
    </w:p>
    <w:p w14:paraId="47E6F034" w14:textId="77777777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b/>
          <w:bCs/>
          <w:i/>
          <w:iCs/>
          <w:caps/>
        </w:rPr>
      </w:pPr>
    </w:p>
    <w:p w14:paraId="1C2561CA" w14:textId="0199C599" w:rsidR="000D4C9B" w:rsidRPr="00AB6C5B" w:rsidRDefault="000D4C9B" w:rsidP="00AB6C5B">
      <w:pPr>
        <w:spacing w:before="120" w:after="0" w:line="240" w:lineRule="auto"/>
        <w:rPr>
          <w:rFonts w:eastAsia="Times New Roman" w:cstheme="minorHAnsi"/>
          <w:b/>
          <w:bCs/>
        </w:rPr>
      </w:pPr>
      <w:r w:rsidRPr="00AB6C5B">
        <w:rPr>
          <w:rFonts w:eastAsia="Times New Roman" w:cstheme="minorHAnsi"/>
          <w:b/>
          <w:bCs/>
        </w:rPr>
        <w:t>SECȚIUNEA 1: CONTEXT STRATEGIC</w:t>
      </w:r>
    </w:p>
    <w:p w14:paraId="61253449" w14:textId="0593EC20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b/>
          <w:bCs/>
          <w:caps/>
        </w:rPr>
      </w:pPr>
      <w:r w:rsidRPr="00AB6C5B">
        <w:rPr>
          <w:rFonts w:eastAsia="Times New Roman" w:cstheme="minorHAnsi"/>
          <w:b/>
          <w:bCs/>
        </w:rPr>
        <w:t xml:space="preserve">1.1. </w:t>
      </w:r>
      <w:r w:rsidR="00BC776F" w:rsidRPr="00AB6C5B">
        <w:rPr>
          <w:rFonts w:eastAsia="Times New Roman" w:cstheme="minorHAnsi"/>
          <w:b/>
          <w:bCs/>
        </w:rPr>
        <w:t>R</w:t>
      </w:r>
      <w:r w:rsidRPr="00AB6C5B">
        <w:rPr>
          <w:rFonts w:eastAsia="Times New Roman" w:cstheme="minorHAnsi"/>
          <w:b/>
          <w:bCs/>
        </w:rPr>
        <w:t>olul strategiei integrate de dezvoltare urbană</w:t>
      </w:r>
    </w:p>
    <w:p w14:paraId="6B53AD4F" w14:textId="341920F2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b/>
          <w:bCs/>
          <w:caps/>
        </w:rPr>
      </w:pPr>
      <w:r w:rsidRPr="00AB6C5B">
        <w:rPr>
          <w:rFonts w:eastAsia="Times New Roman" w:cstheme="minorHAnsi"/>
          <w:b/>
          <w:bCs/>
        </w:rPr>
        <w:t xml:space="preserve">1.2. </w:t>
      </w:r>
      <w:r w:rsidR="00BC776F" w:rsidRPr="00AB6C5B">
        <w:rPr>
          <w:rFonts w:eastAsia="Times New Roman" w:cstheme="minorHAnsi"/>
          <w:b/>
          <w:bCs/>
        </w:rPr>
        <w:t>C</w:t>
      </w:r>
      <w:r w:rsidRPr="00AB6C5B">
        <w:rPr>
          <w:rFonts w:eastAsia="Times New Roman" w:cstheme="minorHAnsi"/>
          <w:b/>
          <w:bCs/>
        </w:rPr>
        <w:t>oncepte cheie și tendințe internaționale, regionale și locale</w:t>
      </w:r>
    </w:p>
    <w:p w14:paraId="042C92E9" w14:textId="43C1EA04" w:rsidR="000D4C9B" w:rsidRPr="00AB6C5B" w:rsidRDefault="00BC776F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 xml:space="preserve">        </w:t>
      </w:r>
      <w:r w:rsidRPr="00AB6C5B">
        <w:rPr>
          <w:rFonts w:eastAsia="Times New Roman" w:cstheme="minorHAnsi"/>
        </w:rPr>
        <w:tab/>
      </w:r>
      <w:r w:rsidR="000D4C9B" w:rsidRPr="00AB6C5B">
        <w:rPr>
          <w:rFonts w:eastAsia="Times New Roman" w:cstheme="minorHAnsi"/>
        </w:rPr>
        <w:t xml:space="preserve">1.2.1. </w:t>
      </w:r>
      <w:r w:rsidRPr="00AB6C5B">
        <w:rPr>
          <w:rFonts w:eastAsia="Times New Roman" w:cstheme="minorHAnsi"/>
        </w:rPr>
        <w:t>C</w:t>
      </w:r>
      <w:r w:rsidR="000D4C9B" w:rsidRPr="00AB6C5B">
        <w:rPr>
          <w:rFonts w:eastAsia="Times New Roman" w:cstheme="minorHAnsi"/>
        </w:rPr>
        <w:t>ontextul internațional</w:t>
      </w:r>
    </w:p>
    <w:p w14:paraId="3D0C94A4" w14:textId="5F354541" w:rsidR="000D4C9B" w:rsidRPr="00AB6C5B" w:rsidRDefault="00BC776F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 xml:space="preserve">      </w:t>
      </w:r>
      <w:r w:rsidRPr="00AB6C5B">
        <w:rPr>
          <w:rFonts w:eastAsia="Times New Roman" w:cstheme="minorHAnsi"/>
        </w:rPr>
        <w:tab/>
      </w:r>
      <w:r w:rsidR="000D4C9B" w:rsidRPr="00AB6C5B">
        <w:rPr>
          <w:rFonts w:eastAsia="Times New Roman" w:cstheme="minorHAnsi"/>
        </w:rPr>
        <w:t xml:space="preserve">1.2.2. </w:t>
      </w:r>
      <w:r w:rsidRPr="00AB6C5B">
        <w:rPr>
          <w:rFonts w:eastAsia="Times New Roman" w:cstheme="minorHAnsi"/>
        </w:rPr>
        <w:t>C</w:t>
      </w:r>
      <w:r w:rsidR="000D4C9B" w:rsidRPr="00AB6C5B">
        <w:rPr>
          <w:rFonts w:eastAsia="Times New Roman" w:cstheme="minorHAnsi"/>
        </w:rPr>
        <w:t>ontextul european</w:t>
      </w:r>
    </w:p>
    <w:p w14:paraId="26AF208F" w14:textId="6FF28BBD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b/>
          <w:bCs/>
          <w:caps/>
        </w:rPr>
      </w:pPr>
      <w:r w:rsidRPr="00AB6C5B">
        <w:rPr>
          <w:rFonts w:eastAsia="Times New Roman" w:cstheme="minorHAnsi"/>
          <w:b/>
          <w:bCs/>
        </w:rPr>
        <w:t xml:space="preserve">1.3. </w:t>
      </w:r>
      <w:r w:rsidR="00BC776F" w:rsidRPr="00AB6C5B">
        <w:rPr>
          <w:rFonts w:eastAsia="Times New Roman" w:cstheme="minorHAnsi"/>
          <w:b/>
          <w:bCs/>
        </w:rPr>
        <w:t>S</w:t>
      </w:r>
      <w:r w:rsidRPr="00AB6C5B">
        <w:rPr>
          <w:rFonts w:eastAsia="Times New Roman" w:cstheme="minorHAnsi"/>
          <w:b/>
          <w:bCs/>
        </w:rPr>
        <w:t>trategii relevante la nivel național, regional și local</w:t>
      </w:r>
    </w:p>
    <w:p w14:paraId="2780E4A5" w14:textId="609A7812" w:rsidR="000D4C9B" w:rsidRPr="00AB6C5B" w:rsidRDefault="00BC776F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 xml:space="preserve">       </w:t>
      </w:r>
      <w:r w:rsidRPr="00AB6C5B">
        <w:rPr>
          <w:rFonts w:eastAsia="Times New Roman" w:cstheme="minorHAnsi"/>
        </w:rPr>
        <w:tab/>
      </w:r>
      <w:r w:rsidR="000D4C9B" w:rsidRPr="00AB6C5B">
        <w:rPr>
          <w:rFonts w:eastAsia="Times New Roman" w:cstheme="minorHAnsi"/>
        </w:rPr>
        <w:t xml:space="preserve">1.3.1. </w:t>
      </w:r>
      <w:r w:rsidRPr="00AB6C5B">
        <w:rPr>
          <w:rFonts w:eastAsia="Times New Roman" w:cstheme="minorHAnsi"/>
        </w:rPr>
        <w:t>S</w:t>
      </w:r>
      <w:r w:rsidR="000D4C9B" w:rsidRPr="00AB6C5B">
        <w:rPr>
          <w:rFonts w:eastAsia="Times New Roman" w:cstheme="minorHAnsi"/>
        </w:rPr>
        <w:t>trategii relevante la nivel național</w:t>
      </w:r>
    </w:p>
    <w:p w14:paraId="4F534D11" w14:textId="2DB0C926" w:rsidR="000D4C9B" w:rsidRPr="00AB6C5B" w:rsidRDefault="00BC776F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 xml:space="preserve">      </w:t>
      </w:r>
      <w:r w:rsidRPr="00AB6C5B">
        <w:rPr>
          <w:rFonts w:eastAsia="Times New Roman" w:cstheme="minorHAnsi"/>
        </w:rPr>
        <w:tab/>
      </w:r>
      <w:r w:rsidR="000D4C9B" w:rsidRPr="00AB6C5B">
        <w:rPr>
          <w:rFonts w:eastAsia="Times New Roman" w:cstheme="minorHAnsi"/>
        </w:rPr>
        <w:t xml:space="preserve">1.3.2. </w:t>
      </w:r>
      <w:r w:rsidRPr="00AB6C5B">
        <w:rPr>
          <w:rFonts w:eastAsia="Times New Roman" w:cstheme="minorHAnsi"/>
        </w:rPr>
        <w:t>P</w:t>
      </w:r>
      <w:r w:rsidR="000D4C9B" w:rsidRPr="00AB6C5B">
        <w:rPr>
          <w:rFonts w:eastAsia="Times New Roman" w:cstheme="minorHAnsi"/>
        </w:rPr>
        <w:t>ropunerile de arhitectură pentru programele operaționale</w:t>
      </w:r>
      <w:r w:rsidR="000D4C9B" w:rsidRPr="00AB6C5B">
        <w:rPr>
          <w:rFonts w:eastAsia="Times New Roman" w:cstheme="minorHAnsi"/>
          <w:caps/>
        </w:rPr>
        <w:t xml:space="preserve"> </w:t>
      </w:r>
      <w:r w:rsidR="000D4C9B" w:rsidRPr="00AB6C5B">
        <w:rPr>
          <w:rFonts w:eastAsia="Times New Roman" w:cstheme="minorHAnsi"/>
        </w:rPr>
        <w:t>2021-2027</w:t>
      </w:r>
    </w:p>
    <w:p w14:paraId="49C06A07" w14:textId="0A8934B5" w:rsidR="000D4C9B" w:rsidRPr="00AB6C5B" w:rsidRDefault="00BC776F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 xml:space="preserve">           </w:t>
      </w:r>
      <w:r w:rsidR="000D4C9B" w:rsidRPr="00AB6C5B">
        <w:rPr>
          <w:rFonts w:eastAsia="Times New Roman" w:cstheme="minorHAnsi"/>
        </w:rPr>
        <w:t xml:space="preserve">1.3.3. </w:t>
      </w:r>
      <w:r w:rsidRPr="00AB6C5B">
        <w:rPr>
          <w:rFonts w:eastAsia="Times New Roman" w:cstheme="minorHAnsi"/>
        </w:rPr>
        <w:t>S</w:t>
      </w:r>
      <w:r w:rsidR="000D4C9B" w:rsidRPr="00AB6C5B">
        <w:rPr>
          <w:rFonts w:eastAsia="Times New Roman" w:cstheme="minorHAnsi"/>
        </w:rPr>
        <w:t>trategii relevante la nivel regional</w:t>
      </w:r>
    </w:p>
    <w:p w14:paraId="75B07B1C" w14:textId="3E002F7D" w:rsidR="000D4C9B" w:rsidRPr="00AB6C5B" w:rsidRDefault="00BC776F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 xml:space="preserve">           </w:t>
      </w:r>
      <w:r w:rsidR="000D4C9B" w:rsidRPr="00AB6C5B">
        <w:rPr>
          <w:rFonts w:eastAsia="Times New Roman" w:cstheme="minorHAnsi"/>
        </w:rPr>
        <w:t xml:space="preserve">1.3.4. </w:t>
      </w:r>
      <w:r w:rsidRPr="00AB6C5B">
        <w:rPr>
          <w:rFonts w:eastAsia="Times New Roman" w:cstheme="minorHAnsi"/>
        </w:rPr>
        <w:t>C</w:t>
      </w:r>
      <w:r w:rsidR="000D4C9B" w:rsidRPr="00AB6C5B">
        <w:rPr>
          <w:rFonts w:eastAsia="Times New Roman" w:cstheme="minorHAnsi"/>
        </w:rPr>
        <w:t xml:space="preserve">ontextul la nivelul județului </w:t>
      </w:r>
    </w:p>
    <w:p w14:paraId="0E6FE8F2" w14:textId="044F55EA" w:rsidR="000D4C9B" w:rsidRPr="00AB6C5B" w:rsidRDefault="00BC776F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 xml:space="preserve">           </w:t>
      </w:r>
      <w:r w:rsidR="000D4C9B" w:rsidRPr="00AB6C5B">
        <w:rPr>
          <w:rFonts w:eastAsia="Times New Roman" w:cstheme="minorHAnsi"/>
        </w:rPr>
        <w:t xml:space="preserve">1.3.5. </w:t>
      </w:r>
      <w:r w:rsidRPr="00AB6C5B">
        <w:rPr>
          <w:rFonts w:eastAsia="Times New Roman" w:cstheme="minorHAnsi"/>
        </w:rPr>
        <w:t>S</w:t>
      </w:r>
      <w:r w:rsidR="000D4C9B" w:rsidRPr="00AB6C5B">
        <w:rPr>
          <w:rFonts w:eastAsia="Times New Roman" w:cstheme="minorHAnsi"/>
        </w:rPr>
        <w:t>trategii relevante la nivel local</w:t>
      </w:r>
    </w:p>
    <w:p w14:paraId="7648447B" w14:textId="44D2AF65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b/>
          <w:bCs/>
          <w:caps/>
        </w:rPr>
      </w:pPr>
      <w:r w:rsidRPr="00AB6C5B">
        <w:rPr>
          <w:rFonts w:eastAsia="Times New Roman" w:cstheme="minorHAnsi"/>
          <w:b/>
          <w:bCs/>
        </w:rPr>
        <w:t xml:space="preserve">1.4. </w:t>
      </w:r>
      <w:r w:rsidR="00BC776F" w:rsidRPr="00AB6C5B">
        <w:rPr>
          <w:rFonts w:eastAsia="Times New Roman" w:cstheme="minorHAnsi"/>
          <w:b/>
          <w:bCs/>
        </w:rPr>
        <w:t>P</w:t>
      </w:r>
      <w:r w:rsidRPr="00AB6C5B">
        <w:rPr>
          <w:rFonts w:eastAsia="Times New Roman" w:cstheme="minorHAnsi"/>
          <w:b/>
          <w:bCs/>
        </w:rPr>
        <w:t>rocesul de consultare și implicare a factorilor interesați</w:t>
      </w:r>
    </w:p>
    <w:p w14:paraId="4D782835" w14:textId="19AFB8D5" w:rsidR="000D4C9B" w:rsidRPr="00AB6C5B" w:rsidRDefault="000D4C9B" w:rsidP="00BC776F">
      <w:pPr>
        <w:spacing w:before="120" w:after="0" w:line="240" w:lineRule="auto"/>
        <w:ind w:firstLine="708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 xml:space="preserve">1.4.1. </w:t>
      </w:r>
      <w:r w:rsidR="00BC776F" w:rsidRPr="00AB6C5B">
        <w:rPr>
          <w:rFonts w:eastAsia="Times New Roman" w:cstheme="minorHAnsi"/>
        </w:rPr>
        <w:t>C</w:t>
      </w:r>
      <w:r w:rsidRPr="00AB6C5B">
        <w:rPr>
          <w:rFonts w:eastAsia="Times New Roman" w:cstheme="minorHAnsi"/>
        </w:rPr>
        <w:t>ercetarea sociologică</w:t>
      </w:r>
    </w:p>
    <w:p w14:paraId="66D3A615" w14:textId="48B794F2" w:rsidR="000D4C9B" w:rsidRPr="00AB6C5B" w:rsidRDefault="000D4C9B" w:rsidP="00BC776F">
      <w:pPr>
        <w:spacing w:before="120" w:after="0" w:line="240" w:lineRule="auto"/>
        <w:ind w:firstLine="708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 xml:space="preserve">1.4.2. </w:t>
      </w:r>
      <w:r w:rsidR="00BC776F" w:rsidRPr="00AB6C5B">
        <w:rPr>
          <w:rFonts w:eastAsia="Times New Roman" w:cstheme="minorHAnsi"/>
        </w:rPr>
        <w:t>C</w:t>
      </w:r>
      <w:r w:rsidRPr="00AB6C5B">
        <w:rPr>
          <w:rFonts w:eastAsia="Times New Roman" w:cstheme="minorHAnsi"/>
        </w:rPr>
        <w:t>olectarea de provocări și soluții urbane (citadini.ro,</w:t>
      </w:r>
      <w:r w:rsidRPr="00AB6C5B">
        <w:rPr>
          <w:rFonts w:eastAsia="Times New Roman" w:cstheme="minorHAnsi"/>
          <w:caps/>
        </w:rPr>
        <w:t xml:space="preserve"> </w:t>
      </w:r>
      <w:r w:rsidRPr="00AB6C5B">
        <w:rPr>
          <w:rFonts w:eastAsia="Times New Roman" w:cstheme="minorHAnsi"/>
        </w:rPr>
        <w:t>facebook)</w:t>
      </w:r>
    </w:p>
    <w:p w14:paraId="60975436" w14:textId="51776924" w:rsidR="000D4C9B" w:rsidRPr="00AB6C5B" w:rsidRDefault="000D4C9B" w:rsidP="00BC776F">
      <w:pPr>
        <w:spacing w:before="120" w:after="0" w:line="240" w:lineRule="auto"/>
        <w:ind w:firstLine="708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 xml:space="preserve">1.4.3. </w:t>
      </w:r>
      <w:r w:rsidR="00BC776F" w:rsidRPr="00AB6C5B">
        <w:rPr>
          <w:rFonts w:eastAsia="Times New Roman" w:cstheme="minorHAnsi"/>
        </w:rPr>
        <w:t>C</w:t>
      </w:r>
      <w:r w:rsidRPr="00AB6C5B">
        <w:rPr>
          <w:rFonts w:eastAsia="Times New Roman" w:cstheme="minorHAnsi"/>
        </w:rPr>
        <w:t>onsultări tematice</w:t>
      </w:r>
    </w:p>
    <w:p w14:paraId="28867AA1" w14:textId="1BC9A5DD" w:rsidR="000D4C9B" w:rsidRPr="00AB6C5B" w:rsidRDefault="000D4C9B" w:rsidP="00BC776F">
      <w:pPr>
        <w:spacing w:before="120" w:after="0" w:line="240" w:lineRule="auto"/>
        <w:ind w:firstLine="708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 xml:space="preserve">1.4.4. </w:t>
      </w:r>
      <w:r w:rsidR="00BC776F" w:rsidRPr="00AB6C5B">
        <w:rPr>
          <w:rFonts w:eastAsia="Times New Roman" w:cstheme="minorHAnsi"/>
        </w:rPr>
        <w:t>B</w:t>
      </w:r>
      <w:r w:rsidRPr="00AB6C5B">
        <w:rPr>
          <w:rFonts w:eastAsia="Times New Roman" w:cstheme="minorHAnsi"/>
        </w:rPr>
        <w:t>ugetare participativă</w:t>
      </w:r>
    </w:p>
    <w:p w14:paraId="4A1B3241" w14:textId="6FF2EADB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b/>
          <w:bCs/>
        </w:rPr>
      </w:pPr>
      <w:r w:rsidRPr="00AB6C5B">
        <w:rPr>
          <w:rFonts w:eastAsia="Times New Roman" w:cstheme="minorHAnsi"/>
          <w:b/>
          <w:bCs/>
        </w:rPr>
        <w:t xml:space="preserve">1.5. </w:t>
      </w:r>
      <w:r w:rsidR="00BC776F" w:rsidRPr="00AB6C5B">
        <w:rPr>
          <w:rFonts w:eastAsia="Times New Roman" w:cstheme="minorHAnsi"/>
          <w:b/>
          <w:bCs/>
        </w:rPr>
        <w:t>S</w:t>
      </w:r>
      <w:r w:rsidRPr="00AB6C5B">
        <w:rPr>
          <w:rFonts w:eastAsia="Times New Roman" w:cstheme="minorHAnsi"/>
          <w:b/>
          <w:bCs/>
        </w:rPr>
        <w:t>tadiul implementării documentațiilor existente (în lucru)</w:t>
      </w:r>
    </w:p>
    <w:p w14:paraId="5E2ED0ED" w14:textId="77777777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b/>
          <w:bCs/>
          <w:caps/>
        </w:rPr>
      </w:pPr>
    </w:p>
    <w:p w14:paraId="1063B132" w14:textId="04A014CA" w:rsidR="000D4C9B" w:rsidRPr="00AB6C5B" w:rsidRDefault="000D4C9B" w:rsidP="00AB6C5B">
      <w:pPr>
        <w:spacing w:before="120" w:after="0" w:line="240" w:lineRule="auto"/>
        <w:rPr>
          <w:rFonts w:eastAsia="Times New Roman" w:cstheme="minorHAnsi"/>
          <w:b/>
          <w:bCs/>
        </w:rPr>
      </w:pPr>
      <w:r w:rsidRPr="00AB6C5B">
        <w:rPr>
          <w:rFonts w:eastAsia="Times New Roman" w:cstheme="minorHAnsi"/>
          <w:b/>
          <w:bCs/>
        </w:rPr>
        <w:t>SECȚIUNEA 2: ANALIZA SITUAȚIEI ACTUALE ȘI CONTEXTUL URBAN</w:t>
      </w:r>
    </w:p>
    <w:p w14:paraId="5B918CE0" w14:textId="508F1A4F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2.1. profil socio-demografic</w:t>
      </w:r>
    </w:p>
    <w:p w14:paraId="79D652AD" w14:textId="68FDA2DB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2.2. profil economic</w:t>
      </w:r>
    </w:p>
    <w:p w14:paraId="2E2EA6DE" w14:textId="52BECA1A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2.3. profil spațial și funcțional</w:t>
      </w:r>
    </w:p>
    <w:p w14:paraId="4EC45B67" w14:textId="75CBFB4F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2.4. infrastructura de transport și mobilitate</w:t>
      </w:r>
    </w:p>
    <w:p w14:paraId="5DF36691" w14:textId="7C17502E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2.5. echiparea tehnico-edilitară</w:t>
      </w:r>
    </w:p>
    <w:p w14:paraId="2BD493D0" w14:textId="39F8A2D2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2.6. servicii publice</w:t>
      </w:r>
    </w:p>
    <w:p w14:paraId="15375B9F" w14:textId="00485E3E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2.7. mediu și schimbări climatice</w:t>
      </w:r>
    </w:p>
    <w:p w14:paraId="07C29A10" w14:textId="7CD95279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2.8. profil și capacitate administrativă</w:t>
      </w:r>
    </w:p>
    <w:p w14:paraId="4F9D0D3C" w14:textId="3A99B2A4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2.9. intervenții smart city</w:t>
      </w:r>
    </w:p>
    <w:p w14:paraId="5711A431" w14:textId="4512073A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</w:rPr>
      </w:pPr>
      <w:r w:rsidRPr="00AB6C5B">
        <w:rPr>
          <w:rFonts w:eastAsia="Times New Roman" w:cstheme="minorHAnsi"/>
        </w:rPr>
        <w:t>2.10. analiza swot</w:t>
      </w:r>
    </w:p>
    <w:p w14:paraId="5FAC063F" w14:textId="77777777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</w:p>
    <w:p w14:paraId="7890356E" w14:textId="0C9B1AAE" w:rsidR="00AB6C5B" w:rsidRDefault="00AB6C5B" w:rsidP="00AB6C5B">
      <w:pPr>
        <w:spacing w:before="120" w:after="0" w:line="240" w:lineRule="auto"/>
        <w:rPr>
          <w:rFonts w:eastAsia="Times New Roman" w:cstheme="minorHAnsi"/>
          <w:b/>
          <w:bCs/>
        </w:rPr>
      </w:pPr>
    </w:p>
    <w:p w14:paraId="355B3A30" w14:textId="77777777" w:rsidR="00AB6C5B" w:rsidRDefault="00AB6C5B" w:rsidP="00AB6C5B">
      <w:pPr>
        <w:spacing w:before="120" w:after="0" w:line="240" w:lineRule="auto"/>
        <w:rPr>
          <w:rFonts w:eastAsia="Times New Roman" w:cstheme="minorHAnsi"/>
          <w:b/>
          <w:bCs/>
        </w:rPr>
      </w:pPr>
    </w:p>
    <w:p w14:paraId="5AD4CD22" w14:textId="2C1D3BE9" w:rsidR="000D4C9B" w:rsidRPr="00AB6C5B" w:rsidRDefault="000D4C9B" w:rsidP="00AB6C5B">
      <w:pPr>
        <w:spacing w:before="120" w:after="0" w:line="240" w:lineRule="auto"/>
        <w:rPr>
          <w:rFonts w:eastAsia="Times New Roman" w:cstheme="minorHAnsi"/>
          <w:b/>
          <w:bCs/>
        </w:rPr>
      </w:pPr>
      <w:r w:rsidRPr="00AB6C5B">
        <w:rPr>
          <w:rFonts w:eastAsia="Times New Roman" w:cstheme="minorHAnsi"/>
          <w:b/>
          <w:bCs/>
        </w:rPr>
        <w:lastRenderedPageBreak/>
        <w:t>SECȚIUNEA 3: VIZIUNEA ȘI OBIECTIVELE DE DEZVOLTARE</w:t>
      </w:r>
    </w:p>
    <w:p w14:paraId="30CE6952" w14:textId="6672E27E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3.1. fundamentarea formulării viziunii și obiectivelor strategice</w:t>
      </w:r>
    </w:p>
    <w:p w14:paraId="79AB2BB4" w14:textId="0BE7C949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3.1.1. principii de planificare integrată</w:t>
      </w:r>
    </w:p>
    <w:p w14:paraId="36B88C15" w14:textId="6659D96A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3.2. concept de dezvoltare spațială</w:t>
      </w:r>
    </w:p>
    <w:p w14:paraId="60E2C67C" w14:textId="56CD3478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3.3. viziunea 2030</w:t>
      </w:r>
    </w:p>
    <w:p w14:paraId="76E58079" w14:textId="6F6536C5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</w:rPr>
      </w:pPr>
      <w:r w:rsidRPr="00AB6C5B">
        <w:rPr>
          <w:rFonts w:eastAsia="Times New Roman" w:cstheme="minorHAnsi"/>
        </w:rPr>
        <w:t>3.4 obiective strategice și specifice de dezvoltare</w:t>
      </w:r>
    </w:p>
    <w:p w14:paraId="18F31CCE" w14:textId="77777777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</w:p>
    <w:p w14:paraId="5E818C3E" w14:textId="41A4BA6A" w:rsidR="000D4C9B" w:rsidRPr="00AB6C5B" w:rsidRDefault="000D4C9B" w:rsidP="00AB6C5B">
      <w:pPr>
        <w:spacing w:before="120" w:after="0" w:line="240" w:lineRule="auto"/>
        <w:rPr>
          <w:rFonts w:eastAsia="Times New Roman" w:cstheme="minorHAnsi"/>
          <w:b/>
          <w:bCs/>
        </w:rPr>
      </w:pPr>
      <w:r w:rsidRPr="00AB6C5B">
        <w:rPr>
          <w:rFonts w:eastAsia="Times New Roman" w:cstheme="minorHAnsi"/>
          <w:b/>
          <w:bCs/>
        </w:rPr>
        <w:t>SECȚIUNEA 4: DIRECȚII DE ACȚIUNE. POLITICI ȘI PROGRAME DE</w:t>
      </w:r>
      <w:r w:rsidRPr="00AB6C5B">
        <w:rPr>
          <w:rFonts w:eastAsia="Times New Roman" w:cstheme="minorHAnsi"/>
          <w:b/>
          <w:bCs/>
          <w:caps/>
        </w:rPr>
        <w:t xml:space="preserve"> </w:t>
      </w:r>
      <w:r w:rsidRPr="00AB6C5B">
        <w:rPr>
          <w:rFonts w:eastAsia="Times New Roman" w:cstheme="minorHAnsi"/>
          <w:b/>
          <w:bCs/>
        </w:rPr>
        <w:t>DEZVOLTARE</w:t>
      </w:r>
    </w:p>
    <w:p w14:paraId="2AEE1438" w14:textId="050BF20C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4.1. aspecte cheie în formularea politicilor și programelor</w:t>
      </w:r>
    </w:p>
    <w:p w14:paraId="0A8A7F30" w14:textId="28118760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</w:rPr>
      </w:pPr>
      <w:r w:rsidRPr="00AB6C5B">
        <w:rPr>
          <w:rFonts w:eastAsia="Times New Roman" w:cstheme="minorHAnsi"/>
        </w:rPr>
        <w:t>4.2. lista politicilor și programelor de dezvoltare</w:t>
      </w:r>
    </w:p>
    <w:p w14:paraId="4383289E" w14:textId="77777777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</w:p>
    <w:p w14:paraId="7E3E1BEA" w14:textId="19BA1ED3" w:rsidR="000D4C9B" w:rsidRPr="00AB6C5B" w:rsidRDefault="000D4C9B" w:rsidP="00AB6C5B">
      <w:pPr>
        <w:spacing w:before="120" w:after="0" w:line="240" w:lineRule="auto"/>
        <w:rPr>
          <w:rFonts w:eastAsia="Times New Roman" w:cstheme="minorHAnsi"/>
          <w:b/>
          <w:bCs/>
        </w:rPr>
      </w:pPr>
      <w:r w:rsidRPr="00AB6C5B">
        <w:rPr>
          <w:rFonts w:eastAsia="Times New Roman" w:cstheme="minorHAnsi"/>
          <w:b/>
          <w:bCs/>
        </w:rPr>
        <w:t>SECȚIUNEA 5: PORTOFOLIUL DE PROIECTE</w:t>
      </w:r>
    </w:p>
    <w:p w14:paraId="3D66F67C" w14:textId="29251E7F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5.1. lista completă a proiectelor (pe baza politicilor și programelor</w:t>
      </w:r>
      <w:r w:rsidRPr="00AB6C5B">
        <w:rPr>
          <w:rFonts w:eastAsia="Times New Roman" w:cstheme="minorHAnsi"/>
          <w:caps/>
        </w:rPr>
        <w:t xml:space="preserve"> </w:t>
      </w:r>
      <w:r w:rsidRPr="00AB6C5B">
        <w:rPr>
          <w:rFonts w:eastAsia="Times New Roman" w:cstheme="minorHAnsi"/>
        </w:rPr>
        <w:t>elaborate)</w:t>
      </w:r>
    </w:p>
    <w:p w14:paraId="320AB92E" w14:textId="74F88CDE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5.2. mecanismul de prioritizare</w:t>
      </w:r>
    </w:p>
    <w:p w14:paraId="606EF426" w14:textId="4123C07E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</w:rPr>
      </w:pPr>
      <w:r w:rsidRPr="00AB6C5B">
        <w:rPr>
          <w:rFonts w:eastAsia="Times New Roman" w:cstheme="minorHAnsi"/>
        </w:rPr>
        <w:t>5.3. lista de proiecte prioritare și sursele de finanțare</w:t>
      </w:r>
    </w:p>
    <w:p w14:paraId="139C679C" w14:textId="77777777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</w:p>
    <w:p w14:paraId="60272EB4" w14:textId="723F8A3C" w:rsidR="000D4C9B" w:rsidRPr="00AB6C5B" w:rsidRDefault="000D4C9B" w:rsidP="00AB6C5B">
      <w:pPr>
        <w:spacing w:before="120" w:after="0" w:line="240" w:lineRule="auto"/>
        <w:rPr>
          <w:rFonts w:eastAsia="Times New Roman" w:cstheme="minorHAnsi"/>
          <w:b/>
          <w:bCs/>
        </w:rPr>
      </w:pPr>
      <w:r w:rsidRPr="00AB6C5B">
        <w:rPr>
          <w:rFonts w:eastAsia="Times New Roman" w:cstheme="minorHAnsi"/>
          <w:b/>
          <w:bCs/>
        </w:rPr>
        <w:t>SECȚIUNEA 6: IMPLEMENTAREA, MONITORIZAREA ȘI EVALUAREA</w:t>
      </w:r>
      <w:r w:rsidRPr="00AB6C5B">
        <w:rPr>
          <w:rFonts w:eastAsia="Times New Roman" w:cstheme="minorHAnsi"/>
          <w:b/>
          <w:bCs/>
          <w:caps/>
        </w:rPr>
        <w:t xml:space="preserve"> </w:t>
      </w:r>
      <w:r w:rsidRPr="00AB6C5B">
        <w:rPr>
          <w:rFonts w:eastAsia="Times New Roman" w:cstheme="minorHAnsi"/>
          <w:b/>
          <w:bCs/>
        </w:rPr>
        <w:t>STRATEGIEI</w:t>
      </w:r>
    </w:p>
    <w:p w14:paraId="240D9AC4" w14:textId="6E2B424B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6.1. responsabilitățile și planul de acțiune pentru implementarea</w:t>
      </w:r>
      <w:r w:rsidRPr="00AB6C5B">
        <w:rPr>
          <w:rFonts w:eastAsia="Times New Roman" w:cstheme="minorHAnsi"/>
          <w:caps/>
        </w:rPr>
        <w:t xml:space="preserve"> </w:t>
      </w:r>
      <w:r w:rsidRPr="00AB6C5B">
        <w:rPr>
          <w:rFonts w:eastAsia="Times New Roman" w:cstheme="minorHAnsi"/>
        </w:rPr>
        <w:t>strategiei</w:t>
      </w:r>
    </w:p>
    <w:p w14:paraId="38F711CB" w14:textId="49DD1077" w:rsidR="000D4C9B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6.2. sistemul de monitorizare și evaluare</w:t>
      </w:r>
    </w:p>
    <w:p w14:paraId="2FFFFA95" w14:textId="281795A0" w:rsidR="00531A34" w:rsidRPr="00AB6C5B" w:rsidRDefault="000D4C9B" w:rsidP="000D4C9B">
      <w:pPr>
        <w:spacing w:before="120" w:after="0" w:line="240" w:lineRule="auto"/>
        <w:jc w:val="both"/>
        <w:rPr>
          <w:rFonts w:eastAsia="Times New Roman" w:cstheme="minorHAnsi"/>
          <w:caps/>
        </w:rPr>
      </w:pPr>
      <w:r w:rsidRPr="00AB6C5B">
        <w:rPr>
          <w:rFonts w:eastAsia="Times New Roman" w:cstheme="minorHAnsi"/>
        </w:rPr>
        <w:t>6.3. comunicarea cu beneficiarii proiectelor și promovarea strategiei</w:t>
      </w:r>
    </w:p>
    <w:p w14:paraId="35774FFC" w14:textId="77777777" w:rsidR="00A8750E" w:rsidRPr="00AB6C5B" w:rsidRDefault="00A8750E" w:rsidP="000D4C9B">
      <w:pPr>
        <w:tabs>
          <w:tab w:val="left" w:pos="3481"/>
        </w:tabs>
        <w:jc w:val="both"/>
        <w:rPr>
          <w:rFonts w:cstheme="minorHAnsi"/>
        </w:rPr>
      </w:pPr>
    </w:p>
    <w:sectPr w:rsidR="00A8750E" w:rsidRPr="00AB6C5B" w:rsidSect="003B6A78">
      <w:headerReference w:type="default" r:id="rId8"/>
      <w:footerReference w:type="default" r:id="rId9"/>
      <w:pgSz w:w="11906" w:h="16838"/>
      <w:pgMar w:top="1260" w:right="1417" w:bottom="1417" w:left="1417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4202F" w14:textId="77777777" w:rsidR="007A58A8" w:rsidRDefault="007A58A8" w:rsidP="003A70FA">
      <w:pPr>
        <w:spacing w:after="0" w:line="240" w:lineRule="auto"/>
      </w:pPr>
      <w:r>
        <w:separator/>
      </w:r>
    </w:p>
  </w:endnote>
  <w:endnote w:type="continuationSeparator" w:id="0">
    <w:p w14:paraId="1C31DC10" w14:textId="77777777" w:rsidR="007A58A8" w:rsidRDefault="007A58A8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47605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D453AE6" w14:textId="394940BD" w:rsidR="003B6A78" w:rsidRDefault="003B6A78" w:rsidP="003B6A78">
        <w:pPr>
          <w:pStyle w:val="Footer"/>
        </w:pPr>
      </w:p>
      <w:p w14:paraId="13F17D9F" w14:textId="77777777" w:rsidR="003B6A78" w:rsidRDefault="003B6A78" w:rsidP="003B6A78">
        <w:pPr>
          <w:pStyle w:val="Footer"/>
        </w:pPr>
      </w:p>
      <w:p w14:paraId="4CF131CB" w14:textId="5E08A360" w:rsidR="003B6A78" w:rsidRPr="00AB6C5B" w:rsidRDefault="003B6A78">
        <w:pPr>
          <w:pStyle w:val="Footer"/>
          <w:jc w:val="right"/>
          <w:rPr>
            <w:sz w:val="20"/>
            <w:szCs w:val="20"/>
          </w:rPr>
        </w:pPr>
        <w:r w:rsidRPr="00AB6C5B">
          <w:rPr>
            <w:sz w:val="20"/>
            <w:szCs w:val="20"/>
          </w:rPr>
          <w:fldChar w:fldCharType="begin"/>
        </w:r>
        <w:r w:rsidRPr="00AB6C5B">
          <w:rPr>
            <w:sz w:val="20"/>
            <w:szCs w:val="20"/>
          </w:rPr>
          <w:instrText xml:space="preserve"> PAGE   \* MERGEFORMAT </w:instrText>
        </w:r>
        <w:r w:rsidRPr="00AB6C5B">
          <w:rPr>
            <w:sz w:val="20"/>
            <w:szCs w:val="20"/>
          </w:rPr>
          <w:fldChar w:fldCharType="separate"/>
        </w:r>
        <w:r w:rsidR="00AD6EC9" w:rsidRPr="00AB6C5B">
          <w:rPr>
            <w:noProof/>
            <w:sz w:val="20"/>
            <w:szCs w:val="20"/>
          </w:rPr>
          <w:t>1</w:t>
        </w:r>
        <w:r w:rsidRPr="00AB6C5B">
          <w:rPr>
            <w:noProof/>
            <w:sz w:val="20"/>
            <w:szCs w:val="20"/>
          </w:rPr>
          <w:fldChar w:fldCharType="end"/>
        </w:r>
      </w:p>
    </w:sdtContent>
  </w:sdt>
  <w:p w14:paraId="15827744" w14:textId="77777777" w:rsidR="0028548B" w:rsidRDefault="00285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9BB42" w14:textId="77777777" w:rsidR="007A58A8" w:rsidRDefault="007A58A8" w:rsidP="003A70FA">
      <w:pPr>
        <w:spacing w:after="0" w:line="240" w:lineRule="auto"/>
      </w:pPr>
      <w:r>
        <w:separator/>
      </w:r>
    </w:p>
  </w:footnote>
  <w:footnote w:type="continuationSeparator" w:id="0">
    <w:p w14:paraId="7B819BAA" w14:textId="77777777" w:rsidR="007A58A8" w:rsidRDefault="007A58A8" w:rsidP="003A70FA">
      <w:pPr>
        <w:spacing w:after="0" w:line="240" w:lineRule="auto"/>
      </w:pPr>
      <w:r>
        <w:continuationSeparator/>
      </w:r>
    </w:p>
  </w:footnote>
  <w:footnote w:id="1">
    <w:p w14:paraId="02539697" w14:textId="77808562" w:rsidR="000D4C9B" w:rsidRDefault="000D4C9B" w:rsidP="00AB6C5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D4C9B">
        <w:t xml:space="preserve"> </w:t>
      </w:r>
      <w:r w:rsidRPr="00AB6C5B">
        <w:rPr>
          <w:rFonts w:cstheme="minorHAnsi"/>
        </w:rPr>
        <w:t>pe baza metodologiei de elaborare a strategiei de dezvoltare teritorială zonală periurbană / metropolitană (MDLPA, 2020)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DCEA" w14:textId="2BC17F9C" w:rsidR="0028548B" w:rsidRDefault="0028548B" w:rsidP="00C16E3D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C1150"/>
    <w:multiLevelType w:val="hybridMultilevel"/>
    <w:tmpl w:val="1F7AE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B49C4"/>
    <w:multiLevelType w:val="hybridMultilevel"/>
    <w:tmpl w:val="47EC7CA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270D51B1"/>
    <w:multiLevelType w:val="hybridMultilevel"/>
    <w:tmpl w:val="845652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D0301"/>
    <w:multiLevelType w:val="hybridMultilevel"/>
    <w:tmpl w:val="E4E0164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726FEB"/>
    <w:multiLevelType w:val="hybridMultilevel"/>
    <w:tmpl w:val="EBACBC9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2B79AC"/>
    <w:multiLevelType w:val="hybridMultilevel"/>
    <w:tmpl w:val="0B54DF44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412368F"/>
    <w:multiLevelType w:val="hybridMultilevel"/>
    <w:tmpl w:val="0E4AA8FE"/>
    <w:lvl w:ilvl="0" w:tplc="B636DCE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8000D">
      <w:start w:val="1"/>
      <w:numFmt w:val="bullet"/>
      <w:lvlText w:val=""/>
      <w:lvlJc w:val="left"/>
      <w:pPr>
        <w:ind w:left="4292" w:hanging="180"/>
      </w:pPr>
      <w:rPr>
        <w:rFonts w:ascii="Wingdings" w:hAnsi="Wingdings" w:hint="default"/>
      </w:r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903EF0"/>
    <w:multiLevelType w:val="hybridMultilevel"/>
    <w:tmpl w:val="5B6CBE8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F0F54"/>
    <w:multiLevelType w:val="hybridMultilevel"/>
    <w:tmpl w:val="C194063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46A13"/>
    <w:multiLevelType w:val="hybridMultilevel"/>
    <w:tmpl w:val="301E48E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9233E0"/>
    <w:multiLevelType w:val="hybridMultilevel"/>
    <w:tmpl w:val="EFAE860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C817E1"/>
    <w:multiLevelType w:val="hybridMultilevel"/>
    <w:tmpl w:val="8D14B5E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19725482">
    <w:abstractNumId w:val="6"/>
  </w:num>
  <w:num w:numId="2" w16cid:durableId="498077963">
    <w:abstractNumId w:val="6"/>
  </w:num>
  <w:num w:numId="3" w16cid:durableId="1367485998">
    <w:abstractNumId w:val="11"/>
  </w:num>
  <w:num w:numId="4" w16cid:durableId="920406015">
    <w:abstractNumId w:val="8"/>
  </w:num>
  <w:num w:numId="5" w16cid:durableId="1046951747">
    <w:abstractNumId w:val="10"/>
  </w:num>
  <w:num w:numId="6" w16cid:durableId="810437123">
    <w:abstractNumId w:val="5"/>
  </w:num>
  <w:num w:numId="7" w16cid:durableId="1835024882">
    <w:abstractNumId w:val="2"/>
  </w:num>
  <w:num w:numId="8" w16cid:durableId="695622243">
    <w:abstractNumId w:val="7"/>
  </w:num>
  <w:num w:numId="9" w16cid:durableId="10615589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5721386">
    <w:abstractNumId w:val="9"/>
  </w:num>
  <w:num w:numId="11" w16cid:durableId="550263218">
    <w:abstractNumId w:val="1"/>
  </w:num>
  <w:num w:numId="12" w16cid:durableId="1836021703">
    <w:abstractNumId w:val="4"/>
  </w:num>
  <w:num w:numId="13" w16cid:durableId="506753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0FA"/>
    <w:rsid w:val="00015E16"/>
    <w:rsid w:val="00033BC6"/>
    <w:rsid w:val="0004509B"/>
    <w:rsid w:val="00087947"/>
    <w:rsid w:val="000A42FE"/>
    <w:rsid w:val="000C51F2"/>
    <w:rsid w:val="000D4C9B"/>
    <w:rsid w:val="00112BCE"/>
    <w:rsid w:val="00170F31"/>
    <w:rsid w:val="00192201"/>
    <w:rsid w:val="001976C5"/>
    <w:rsid w:val="001B6117"/>
    <w:rsid w:val="001C009E"/>
    <w:rsid w:val="001F3244"/>
    <w:rsid w:val="002320E9"/>
    <w:rsid w:val="002422A8"/>
    <w:rsid w:val="00283DE2"/>
    <w:rsid w:val="002844FB"/>
    <w:rsid w:val="00285421"/>
    <w:rsid w:val="0028548B"/>
    <w:rsid w:val="002975A5"/>
    <w:rsid w:val="002E4434"/>
    <w:rsid w:val="002E6D15"/>
    <w:rsid w:val="00336807"/>
    <w:rsid w:val="003401D2"/>
    <w:rsid w:val="00395305"/>
    <w:rsid w:val="003A70FA"/>
    <w:rsid w:val="003B1A70"/>
    <w:rsid w:val="003B6A78"/>
    <w:rsid w:val="003D1B3C"/>
    <w:rsid w:val="003E032E"/>
    <w:rsid w:val="003E6030"/>
    <w:rsid w:val="00407A5B"/>
    <w:rsid w:val="00410106"/>
    <w:rsid w:val="0042377B"/>
    <w:rsid w:val="00441EDA"/>
    <w:rsid w:val="004575AA"/>
    <w:rsid w:val="00461CC7"/>
    <w:rsid w:val="0046545A"/>
    <w:rsid w:val="004815DB"/>
    <w:rsid w:val="00482294"/>
    <w:rsid w:val="00492068"/>
    <w:rsid w:val="004C6217"/>
    <w:rsid w:val="004E41DB"/>
    <w:rsid w:val="00507351"/>
    <w:rsid w:val="00526623"/>
    <w:rsid w:val="00531A34"/>
    <w:rsid w:val="00536879"/>
    <w:rsid w:val="00547DD9"/>
    <w:rsid w:val="00571442"/>
    <w:rsid w:val="005C4FBA"/>
    <w:rsid w:val="005D48D7"/>
    <w:rsid w:val="005D5DAD"/>
    <w:rsid w:val="005E6D5A"/>
    <w:rsid w:val="00601F9C"/>
    <w:rsid w:val="00611E86"/>
    <w:rsid w:val="006705BA"/>
    <w:rsid w:val="0068560C"/>
    <w:rsid w:val="006C40D7"/>
    <w:rsid w:val="006C6058"/>
    <w:rsid w:val="006F5F91"/>
    <w:rsid w:val="00706EE6"/>
    <w:rsid w:val="00712B3F"/>
    <w:rsid w:val="007554A7"/>
    <w:rsid w:val="00794908"/>
    <w:rsid w:val="007A58A8"/>
    <w:rsid w:val="00806312"/>
    <w:rsid w:val="0082199B"/>
    <w:rsid w:val="00825E47"/>
    <w:rsid w:val="008F105F"/>
    <w:rsid w:val="00916E3E"/>
    <w:rsid w:val="009276C6"/>
    <w:rsid w:val="00935E66"/>
    <w:rsid w:val="00976D8C"/>
    <w:rsid w:val="009926E7"/>
    <w:rsid w:val="009A0945"/>
    <w:rsid w:val="009C083A"/>
    <w:rsid w:val="009D385D"/>
    <w:rsid w:val="00A67571"/>
    <w:rsid w:val="00A730CA"/>
    <w:rsid w:val="00A83646"/>
    <w:rsid w:val="00A83CE8"/>
    <w:rsid w:val="00A8750E"/>
    <w:rsid w:val="00AB5197"/>
    <w:rsid w:val="00AB6C5B"/>
    <w:rsid w:val="00AD6EC9"/>
    <w:rsid w:val="00B001BB"/>
    <w:rsid w:val="00B074C4"/>
    <w:rsid w:val="00B07E08"/>
    <w:rsid w:val="00B3280A"/>
    <w:rsid w:val="00B522E7"/>
    <w:rsid w:val="00B57C74"/>
    <w:rsid w:val="00B64CBE"/>
    <w:rsid w:val="00B7306B"/>
    <w:rsid w:val="00B93D09"/>
    <w:rsid w:val="00BC05C8"/>
    <w:rsid w:val="00BC776F"/>
    <w:rsid w:val="00BD2EB0"/>
    <w:rsid w:val="00BF3843"/>
    <w:rsid w:val="00C04C23"/>
    <w:rsid w:val="00C10CCF"/>
    <w:rsid w:val="00C10EB4"/>
    <w:rsid w:val="00C16E3D"/>
    <w:rsid w:val="00C3275F"/>
    <w:rsid w:val="00C8126A"/>
    <w:rsid w:val="00CA22FB"/>
    <w:rsid w:val="00CB4BB4"/>
    <w:rsid w:val="00CD1985"/>
    <w:rsid w:val="00CD60FC"/>
    <w:rsid w:val="00CF5916"/>
    <w:rsid w:val="00D01441"/>
    <w:rsid w:val="00D14C90"/>
    <w:rsid w:val="00D2606E"/>
    <w:rsid w:val="00D26F5F"/>
    <w:rsid w:val="00D37959"/>
    <w:rsid w:val="00D82018"/>
    <w:rsid w:val="00DA430D"/>
    <w:rsid w:val="00DB4E3C"/>
    <w:rsid w:val="00DF47D8"/>
    <w:rsid w:val="00DF7DA0"/>
    <w:rsid w:val="00E074E9"/>
    <w:rsid w:val="00E448C9"/>
    <w:rsid w:val="00E47D4C"/>
    <w:rsid w:val="00E85639"/>
    <w:rsid w:val="00E915D7"/>
    <w:rsid w:val="00EB4E28"/>
    <w:rsid w:val="00EC0DCD"/>
    <w:rsid w:val="00ED6E66"/>
    <w:rsid w:val="00EE50E1"/>
    <w:rsid w:val="00EF22E0"/>
    <w:rsid w:val="00EF7BFA"/>
    <w:rsid w:val="00F0650D"/>
    <w:rsid w:val="00F14E72"/>
    <w:rsid w:val="00F15028"/>
    <w:rsid w:val="00F2594F"/>
    <w:rsid w:val="00F25C6D"/>
    <w:rsid w:val="00F3660A"/>
    <w:rsid w:val="00F66F8A"/>
    <w:rsid w:val="00F92CFA"/>
    <w:rsid w:val="00F96D3B"/>
    <w:rsid w:val="00FA4D62"/>
    <w:rsid w:val="00FA7F32"/>
    <w:rsid w:val="00FD3D00"/>
    <w:rsid w:val="00FE1923"/>
    <w:rsid w:val="00FE3ED6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5734C"/>
  <w15:docId w15:val="{3028F4A4-F33B-418B-BD06-4F48CD85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781F1-36E0-43F6-BA85-0A49EAAE9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Mihaela Tascu</cp:lastModifiedBy>
  <cp:revision>5</cp:revision>
  <dcterms:created xsi:type="dcterms:W3CDTF">2023-02-22T10:04:00Z</dcterms:created>
  <dcterms:modified xsi:type="dcterms:W3CDTF">2023-03-13T07:54:00Z</dcterms:modified>
</cp:coreProperties>
</file>